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F4C91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1EFD9D63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F43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 w14:paraId="3DE9E8D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03EDD60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327D4D38">
            <w:pPr>
              <w:spacing w:line="380" w:lineRule="exact"/>
              <w:ind w:firstLine="560"/>
              <w:jc w:val="left"/>
              <w:rPr>
                <w:rFonts w:hint="eastAsia" w:ascii="华文中宋" w:hAnsi="华文中宋" w:eastAsia="仿宋_GB2312"/>
                <w:sz w:val="28"/>
                <w:lang w:val="en-US" w:eastAsia="zh-CN"/>
              </w:rPr>
            </w:pPr>
            <w:r>
              <w:rPr>
                <w:rFonts w:hint="eastAsia" w:hAnsi="华文中宋"/>
                <w:sz w:val="28"/>
                <w:lang w:val="en-US"/>
              </w:rPr>
              <w:t>绝版金庸：一场漫长的告别</w:t>
            </w:r>
          </w:p>
        </w:tc>
        <w:tc>
          <w:tcPr>
            <w:tcW w:w="826" w:type="dxa"/>
            <w:vAlign w:val="center"/>
          </w:tcPr>
          <w:p w14:paraId="5AD5175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103A8818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6FB1FB55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新闻专题</w:t>
            </w:r>
          </w:p>
        </w:tc>
      </w:tr>
      <w:tr w14:paraId="5427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730378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668D0B4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2212D710"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hAnsi="华文中宋"/>
                <w:sz w:val="28"/>
                <w:lang w:val="en-US"/>
              </w:rPr>
              <w:t>约5</w:t>
            </w:r>
            <w:r>
              <w:rPr>
                <w:rFonts w:hint="eastAsia" w:hAnsi="华文中宋"/>
                <w:sz w:val="28"/>
                <w:lang w:val="en-US" w:eastAsia="zh-CN"/>
              </w:rPr>
              <w:t>0000</w:t>
            </w:r>
            <w:r>
              <w:rPr>
                <w:rFonts w:hint="eastAsia" w:hAnsi="华文中宋"/>
                <w:sz w:val="28"/>
                <w:lang w:val="en-US"/>
              </w:rPr>
              <w:t>字</w:t>
            </w:r>
          </w:p>
        </w:tc>
        <w:tc>
          <w:tcPr>
            <w:tcW w:w="826" w:type="dxa"/>
            <w:vAlign w:val="center"/>
          </w:tcPr>
          <w:p w14:paraId="089D1961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27B05393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28"/>
                <w:lang w:val="en-US" w:eastAsia="zh-CN"/>
              </w:rPr>
              <w:t>/</w:t>
            </w:r>
          </w:p>
        </w:tc>
      </w:tr>
      <w:tr w14:paraId="37F9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2C061DE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1D0F517">
            <w:pPr>
              <w:spacing w:line="380" w:lineRule="exact"/>
              <w:ind w:firstLine="560"/>
              <w:jc w:val="lef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304DD3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59853F0">
            <w:pPr>
              <w:spacing w:line="240" w:lineRule="exact"/>
              <w:jc w:val="left"/>
              <w:rPr>
                <w:rFonts w:hint="eastAsia" w:hAnsi="华文中宋"/>
                <w:sz w:val="28"/>
                <w:lang w:val="en-US" w:eastAsia="zh-CN"/>
              </w:rPr>
            </w:pPr>
            <w:r>
              <w:rPr>
                <w:rFonts w:hint="eastAsia" w:hAnsi="华文中宋"/>
                <w:sz w:val="28"/>
                <w:lang w:val="en-US" w:eastAsia="zh-CN"/>
              </w:rPr>
              <w:t>汉语</w:t>
            </w:r>
          </w:p>
        </w:tc>
      </w:tr>
      <w:tr w14:paraId="2B017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1B05F2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645B372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top"/>
          </w:tcPr>
          <w:p w14:paraId="73234851"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hAnsi="华文中宋"/>
                <w:sz w:val="28"/>
                <w:lang w:val="en-US" w:eastAsia="zh-CN"/>
              </w:rPr>
              <w:t>苏炜、覃峥嵘、李浩然、段志飞、谢秋如、詹腾宇、刘旭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62B9948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00E4922D">
            <w:pPr>
              <w:spacing w:line="240" w:lineRule="exact"/>
              <w:jc w:val="left"/>
              <w:rPr>
                <w:rFonts w:hint="eastAsia" w:hAnsi="华文中宋"/>
                <w:sz w:val="28"/>
                <w:lang w:val="en-US" w:eastAsia="zh-CN"/>
              </w:rPr>
            </w:pPr>
            <w:r>
              <w:rPr>
                <w:rFonts w:hint="eastAsia" w:hAnsi="华文中宋"/>
                <w:sz w:val="28"/>
                <w:lang w:val="en-US" w:eastAsia="zh-CN"/>
              </w:rPr>
              <w:t>集体</w:t>
            </w:r>
          </w:p>
        </w:tc>
      </w:tr>
      <w:tr w14:paraId="67480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5D50B81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5C21AFE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shd w:val="clear"/>
            <w:vAlign w:val="center"/>
          </w:tcPr>
          <w:p w14:paraId="7B388403">
            <w:pPr>
              <w:spacing w:line="260" w:lineRule="exact"/>
              <w:rPr>
                <w:rFonts w:ascii="仿宋_GB2312" w:hAnsi="Calibri" w:eastAsia="仿宋_GB2312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8"/>
              </w:rPr>
              <w:t>广东新周刊杂志社有限公司</w:t>
            </w:r>
          </w:p>
        </w:tc>
        <w:tc>
          <w:tcPr>
            <w:tcW w:w="1819" w:type="dxa"/>
            <w:gridSpan w:val="3"/>
            <w:vAlign w:val="center"/>
          </w:tcPr>
          <w:p w14:paraId="4C0959B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5F12BFBE"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shd w:val="clear"/>
            <w:vAlign w:val="center"/>
          </w:tcPr>
          <w:p w14:paraId="0DB3AF1F">
            <w:pPr>
              <w:spacing w:line="260" w:lineRule="exact"/>
              <w:rPr>
                <w:rFonts w:ascii="仿宋_GB2312" w:hAnsi="Calibri" w:eastAsia="仿宋_GB2312" w:cs="宋体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新周刊杂志、微信公众号</w:t>
            </w:r>
          </w:p>
        </w:tc>
      </w:tr>
      <w:tr w14:paraId="67F16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5F0BAE6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C3C1FD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51BF7F15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2024年总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654</w:t>
            </w:r>
            <w:r>
              <w:rPr>
                <w:rFonts w:hint="eastAsia" w:ascii="仿宋_GB2312"/>
                <w:color w:val="000000"/>
                <w:sz w:val="28"/>
              </w:rPr>
              <w:t>期</w:t>
            </w:r>
          </w:p>
        </w:tc>
        <w:tc>
          <w:tcPr>
            <w:tcW w:w="993" w:type="dxa"/>
            <w:gridSpan w:val="2"/>
            <w:vAlign w:val="center"/>
          </w:tcPr>
          <w:p w14:paraId="1C09691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6D14106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0BF5F7F1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仿宋_GB2312" w:hAnsi="仿宋"/>
                <w:color w:val="000000"/>
                <w:szCs w:val="21"/>
                <w:lang w:val="en-US"/>
              </w:rPr>
              <w:t>2024年3月1日</w:t>
            </w:r>
          </w:p>
        </w:tc>
      </w:tr>
      <w:tr w14:paraId="608CE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C29918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03F8E683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1205CB50">
            <w:pP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新周刊小红书</w:t>
            </w:r>
          </w:p>
          <w:p w14:paraId="7511F78B">
            <w:pPr>
              <w:rPr>
                <w:rFonts w:hint="eastAsia" w:ascii="仿宋_GB2312" w:hAnsi="仿宋" w:cstheme="minorBidi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https://www.xiaohongshu.com/explore/65e6e324000000000102abe0</w:t>
            </w:r>
          </w:p>
          <w:p w14:paraId="504BB381">
            <w:pP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中国人最爱的下饭剧，为什么越来越少了?-新周刊微信</w:t>
            </w:r>
          </w:p>
          <w:p w14:paraId="2237CE6D">
            <w:pP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https://mp.weixin.qq.com/s/og6m1i2HKZXI82X92o9Z3Q4.8W</w:t>
            </w:r>
          </w:p>
          <w:p w14:paraId="66B24A0F">
            <w:pP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六神磊磊：金庸笔下的爱情，为何没有恋爱脑-新周刊微信</w:t>
            </w:r>
          </w:p>
          <w:p w14:paraId="1AF11A4C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https://mp.weixin.qq.com/s/uYjOUsil3rwXpHnGglwarw6</w:t>
            </w:r>
          </w:p>
        </w:tc>
        <w:tc>
          <w:tcPr>
            <w:tcW w:w="1725" w:type="dxa"/>
            <w:gridSpan w:val="2"/>
            <w:vAlign w:val="center"/>
          </w:tcPr>
          <w:p w14:paraId="56BC616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41A55E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“三好品”</w:t>
            </w:r>
          </w:p>
        </w:tc>
        <w:tc>
          <w:tcPr>
            <w:tcW w:w="1549" w:type="dxa"/>
            <w:vAlign w:val="center"/>
          </w:tcPr>
          <w:p w14:paraId="09EFE66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否</w:t>
            </w:r>
          </w:p>
        </w:tc>
      </w:tr>
      <w:tr w14:paraId="33AFB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134" w:type="dxa"/>
            <w:vAlign w:val="center"/>
          </w:tcPr>
          <w:p w14:paraId="73E0F1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72854D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635728E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181F203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2B20355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732EC87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7C836DE2">
            <w:pP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</w:rPr>
              <w:t>“绝版金庸”专题首发在新周刊2024.3.1号刊发的总第654期杂志</w:t>
            </w: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。</w:t>
            </w:r>
          </w:p>
          <w:p w14:paraId="6425EBD6">
            <w:pPr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_GB2312" w:hAnsi="仿宋" w:cstheme="minorBidi"/>
                <w:color w:val="000000"/>
                <w:sz w:val="24"/>
                <w:szCs w:val="18"/>
                <w:lang w:val="en-US"/>
              </w:rPr>
              <w:t>这期专题充分提现了内容全面融合的效果，在重要受访对象突破、重要文化内容关注、杂志发行上均取得较好的效果。利用了先发的时间优势，杂志封面冲击力强、辨识度高，后续线上传播中，在微博和小红书均取得较好的传播效果，同时积累了丰富的新媒体传播经验。</w:t>
            </w:r>
          </w:p>
        </w:tc>
      </w:tr>
      <w:tr w14:paraId="25802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 w14:paraId="73C8EFA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705B403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FACA0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1B7F736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3C90C4E5">
            <w:pP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  <w:lang w:val="en-US"/>
              </w:rPr>
              <w:t>本期专题采访了周华健、张纪中、六神磊磊、演员此沙、作家新垣平等相关文化人物，从地理、历史、文学、影视等不同角度出发，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/>
              </w:rPr>
              <w:t>“绝版金庸”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专题在新周刊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/>
              </w:rPr>
              <w:t>微博共计发布11条内容，博文阅读量共计285.2万，互动量共计3762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，取得较好的传播效果。</w:t>
            </w:r>
            <w:bookmarkStart w:id="0" w:name="_GoBack"/>
            <w:bookmarkEnd w:id="0"/>
          </w:p>
        </w:tc>
      </w:tr>
      <w:tr w14:paraId="5B4A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134" w:type="dxa"/>
            <w:vMerge w:val="restart"/>
            <w:vAlign w:val="center"/>
          </w:tcPr>
          <w:p w14:paraId="77D77CC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EADE91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7F590D8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DD9935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FE60462"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38C406D8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7CA25B34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39F46CFA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/>
                <w14:textFill>
                  <w14:solidFill>
                    <w14:schemeClr w14:val="hlink"/>
                  </w14:solidFill>
                </w14:textFill>
              </w:rPr>
              <w:t>https://weibo.com/p/231522c44be9f9797196bc7a24d9c4817169e1</w:t>
            </w:r>
          </w:p>
        </w:tc>
      </w:tr>
      <w:tr w14:paraId="4770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 w14:paraId="5C627B2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106AE6D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E072A51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007893C1">
            <w:pP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/>
                <w14:textFill>
                  <w14:solidFill>
                    <w14:schemeClr w14:val="hlink"/>
                  </w14:solidFill>
                </w14:textFill>
              </w:rPr>
            </w:pPr>
            <w: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/>
                <w14:textFill>
                  <w14:solidFill>
                    <w14:schemeClr w14:val="hlink"/>
                  </w14:solidFill>
                </w14:textFill>
              </w:rPr>
              <w:t>https://mp.weixin.qq.com/s/og6m1i2HKZXI82X92o9Z3Q4.8W</w:t>
            </w:r>
          </w:p>
          <w:p w14:paraId="39EE8A22">
            <w:pP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14:textFill>
                  <w14:solidFill>
                    <w14:schemeClr w14:val="hlink"/>
                  </w14:solidFill>
                </w14:textFill>
              </w:rPr>
            </w:pPr>
          </w:p>
          <w:p w14:paraId="5713F6A6">
            <w:pP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14:textFill>
                  <w14:solidFill>
                    <w14:schemeClr w14:val="hlink"/>
                  </w14:solidFill>
                </w14:textFill>
              </w:rPr>
            </w:pPr>
            <w:r>
              <w:rPr>
                <w:rStyle w:val="14"/>
                <w:rFonts w:hint="default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hlink"/>
                  </w14:solidFill>
                </w14:textFill>
              </w:rPr>
              <w:t>https://mp.weixin.qq.com/s/uYjOUsil3rwXpHnGglwarw6</w:t>
            </w:r>
          </w:p>
        </w:tc>
      </w:tr>
      <w:tr w14:paraId="49CE1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134" w:type="dxa"/>
            <w:vMerge w:val="continue"/>
            <w:vAlign w:val="center"/>
          </w:tcPr>
          <w:p w14:paraId="3BF159C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C31EEAB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79C3A1F4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 w14:paraId="27BFC74F">
            <w:pP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/>
                <w14:textFill>
                  <w14:solidFill>
                    <w14:schemeClr w14:val="hlink"/>
                  </w14:solidFill>
                </w14:textFill>
              </w:rPr>
            </w:pPr>
            <w: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/>
                <w14:textFill>
                  <w14:solidFill>
                    <w14:schemeClr w14:val="hlink"/>
                  </w14:solidFill>
                </w14:textFill>
              </w:rPr>
              <w:t>https://www.xiaohongshu.com/explore/65e6e324000000000102abe0</w:t>
            </w:r>
          </w:p>
          <w:p w14:paraId="140B2A07">
            <w:pPr>
              <w:rPr>
                <w:rStyle w:val="14"/>
                <w:rFonts w:hint="eastAsia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/>
                <w14:textFill>
                  <w14:solidFill>
                    <w14:schemeClr w14:val="hlink"/>
                  </w14:solidFill>
                </w14:textFill>
              </w:rPr>
            </w:pPr>
            <w:r>
              <w:rPr>
                <w:rStyle w:val="14"/>
                <w:rFonts w:hint="default" w:ascii="Arial" w:hAnsi="Arial" w:eastAsia="宋体" w:cs="Arial"/>
                <w:color w:val="0000FF" w:themeColor="hyperlink"/>
                <w:kern w:val="0"/>
                <w:sz w:val="15"/>
                <w:szCs w:val="15"/>
                <w:lang w:val="en-US" w:eastAsia="zh-CN"/>
                <w14:textFill>
                  <w14:solidFill>
                    <w14:schemeClr w14:val="hlink"/>
                  </w14:solidFill>
                </w14:textFill>
              </w:rPr>
              <w:t>https://www.xiaohongshu.com/explore/65e6e324000000000102abe0</w:t>
            </w:r>
          </w:p>
        </w:tc>
      </w:tr>
      <w:tr w14:paraId="465A3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7D54272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E38A6A7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6B2CC091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ascii="仿宋" w:hAnsi="仿宋" w:eastAsia="仿宋"/>
                <w:color w:val="000000"/>
                <w:sz w:val="22"/>
                <w:szCs w:val="16"/>
                <w:lang w:val="en-US"/>
              </w:rPr>
              <w:t>总点击量500万</w:t>
            </w:r>
          </w:p>
        </w:tc>
        <w:tc>
          <w:tcPr>
            <w:tcW w:w="992" w:type="dxa"/>
            <w:gridSpan w:val="2"/>
            <w:vAlign w:val="center"/>
          </w:tcPr>
          <w:p w14:paraId="162D5396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4BF9ECA5">
            <w:pPr>
              <w:rPr>
                <w:rFonts w:ascii="仿宋" w:hAnsi="仿宋" w:eastAsia="仿宋"/>
                <w:color w:val="000000"/>
                <w:sz w:val="22"/>
                <w:szCs w:val="16"/>
                <w:lang w:val="en-US"/>
              </w:rPr>
            </w:pPr>
            <w:r>
              <w:rPr>
                <w:rFonts w:ascii="仿宋" w:hAnsi="仿宋" w:eastAsia="仿宋"/>
                <w:color w:val="000000"/>
                <w:sz w:val="22"/>
                <w:szCs w:val="16"/>
                <w:lang w:val="en-US"/>
              </w:rPr>
              <w:t>10000以上</w:t>
            </w:r>
          </w:p>
        </w:tc>
        <w:tc>
          <w:tcPr>
            <w:tcW w:w="992" w:type="dxa"/>
            <w:vAlign w:val="center"/>
          </w:tcPr>
          <w:p w14:paraId="2A9C52A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 w14:paraId="6A564497">
            <w:pPr>
              <w:rPr>
                <w:rFonts w:ascii="仿宋" w:hAnsi="仿宋" w:eastAsia="仿宋"/>
                <w:color w:val="000000"/>
                <w:sz w:val="22"/>
                <w:szCs w:val="16"/>
                <w:lang w:val="en-US"/>
              </w:rPr>
            </w:pPr>
            <w:r>
              <w:rPr>
                <w:rFonts w:ascii="仿宋" w:hAnsi="仿宋" w:eastAsia="仿宋"/>
                <w:color w:val="000000"/>
                <w:sz w:val="22"/>
                <w:szCs w:val="16"/>
                <w:lang w:val="en-US"/>
              </w:rPr>
              <w:t>10000以上</w:t>
            </w:r>
          </w:p>
        </w:tc>
      </w:tr>
      <w:tr w14:paraId="36FAE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BD1D77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718333B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245FEF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03E7F55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DEEF7D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6C7E23F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38F06E73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  <w:lang w:val="en-US"/>
              </w:rPr>
              <w:t>在金庸诞辰100周年这个节点，对金庸这位重要文化人物及其文化话题进行梳理讨论，以优秀的内容质量取得广泛的社会关注，对进一步推进中国文学中国传统文化的传播作出贡献。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071CD062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C8514BB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2025年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13D44863"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082E7B4A"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7" w:type="default"/>
      <w:footerReference r:id="rId9" w:type="default"/>
      <w:headerReference r:id="rId8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27087">
    <w:pPr>
      <w:pStyle w:val="7"/>
      <w:jc w:val="right"/>
      <w:rPr>
        <w:rFonts w:ascii="仿宋" w:hAnsi="仿宋" w:eastAsia="仿宋"/>
        <w:sz w:val="24"/>
      </w:rPr>
    </w:pPr>
    <w:r>
      <w:rPr>
        <w:rFonts w:ascii="仿宋" w:hAnsi="仿宋" w:eastAsia="仿宋"/>
        <w:sz w:val="24"/>
      </w:rPr>
      <w:fldChar w:fldCharType="begin"/>
    </w:r>
    <w:r>
      <w:rPr>
        <w:rFonts w:ascii="仿宋" w:hAnsi="仿宋" w:eastAsia="仿宋"/>
        <w:sz w:val="24"/>
      </w:rPr>
      <w:instrText xml:space="preserve">PAGE   \* MERGEFORMAT</w:instrText>
    </w:r>
    <w:r>
      <w:rPr>
        <w:rFonts w:ascii="仿宋" w:hAnsi="仿宋" w:eastAsia="仿宋"/>
        <w:sz w:val="24"/>
      </w:rPr>
      <w:fldChar w:fldCharType="separate"/>
    </w:r>
    <w:r>
      <w:rPr>
        <w:rFonts w:ascii="仿宋" w:hAnsi="仿宋" w:eastAsia="仿宋"/>
        <w:sz w:val="24"/>
        <w:lang w:val="zh-CN"/>
      </w:rPr>
      <w:t>-</w:t>
    </w:r>
    <w:r>
      <w:rPr>
        <w:rFonts w:ascii="仿宋" w:hAnsi="仿宋" w:eastAsia="仿宋"/>
        <w:sz w:val="24"/>
      </w:rPr>
      <w:t xml:space="preserve"> 19 -</w:t>
    </w:r>
    <w:r>
      <w:rPr>
        <w:rFonts w:ascii="仿宋" w:hAnsi="仿宋" w:eastAsia="仿宋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14277">
    <w:pPr>
      <w:pStyle w:val="7"/>
      <w:rPr>
        <w:rFonts w:ascii="仿宋" w:hAnsi="仿宋" w:eastAsia="仿宋"/>
        <w:sz w:val="24"/>
      </w:rPr>
    </w:pPr>
    <w:r>
      <w:rPr>
        <w:rFonts w:ascii="仿宋" w:hAnsi="仿宋" w:eastAsia="仿宋"/>
        <w:sz w:val="24"/>
      </w:rPr>
      <w:fldChar w:fldCharType="begin"/>
    </w:r>
    <w:r>
      <w:rPr>
        <w:rFonts w:ascii="仿宋" w:hAnsi="仿宋" w:eastAsia="仿宋"/>
        <w:sz w:val="24"/>
      </w:rPr>
      <w:instrText xml:space="preserve">PAGE   \* MERGEFORMAT</w:instrText>
    </w:r>
    <w:r>
      <w:rPr>
        <w:rFonts w:ascii="仿宋" w:hAnsi="仿宋" w:eastAsia="仿宋"/>
        <w:sz w:val="24"/>
      </w:rPr>
      <w:fldChar w:fldCharType="separate"/>
    </w:r>
    <w:r>
      <w:rPr>
        <w:rFonts w:ascii="仿宋" w:hAnsi="仿宋" w:eastAsia="仿宋"/>
        <w:sz w:val="24"/>
        <w:lang w:val="zh-CN"/>
      </w:rPr>
      <w:t>-</w:t>
    </w:r>
    <w:r>
      <w:rPr>
        <w:rFonts w:ascii="仿宋" w:hAnsi="仿宋" w:eastAsia="仿宋"/>
        <w:sz w:val="24"/>
      </w:rPr>
      <w:t xml:space="preserve"> 20 -</w:t>
    </w:r>
    <w:r>
      <w:rPr>
        <w:rFonts w:ascii="仿宋" w:hAnsi="仿宋" w:eastAsia="仿宋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02FA2">
    <w:pPr>
      <w:pStyle w:val="7"/>
      <w:jc w:val="right"/>
      <w:rPr>
        <w:rFonts w:ascii="仿宋" w:hAnsi="仿宋" w:eastAsia="仿宋"/>
        <w:sz w:val="24"/>
      </w:rPr>
    </w:pPr>
    <w:r>
      <w:rPr>
        <w:rFonts w:ascii="仿宋" w:hAnsi="仿宋" w:eastAsia="仿宋"/>
        <w:sz w:val="24"/>
      </w:rPr>
      <w:fldChar w:fldCharType="begin"/>
    </w:r>
    <w:r>
      <w:rPr>
        <w:rFonts w:ascii="仿宋" w:hAnsi="仿宋" w:eastAsia="仿宋"/>
        <w:sz w:val="24"/>
      </w:rPr>
      <w:instrText xml:space="preserve">PAGE   \* MERGEFORMAT</w:instrText>
    </w:r>
    <w:r>
      <w:rPr>
        <w:rFonts w:ascii="仿宋" w:hAnsi="仿宋" w:eastAsia="仿宋"/>
        <w:sz w:val="24"/>
      </w:rPr>
      <w:fldChar w:fldCharType="separate"/>
    </w:r>
    <w:r>
      <w:rPr>
        <w:rFonts w:ascii="仿宋" w:hAnsi="仿宋" w:eastAsia="仿宋"/>
        <w:sz w:val="24"/>
        <w:lang w:val="zh-CN"/>
      </w:rPr>
      <w:t>-</w:t>
    </w:r>
    <w:r>
      <w:rPr>
        <w:rFonts w:ascii="仿宋" w:hAnsi="仿宋" w:eastAsia="仿宋"/>
        <w:sz w:val="24"/>
      </w:rPr>
      <w:t xml:space="preserve"> 27 -</w:t>
    </w:r>
    <w:r>
      <w:rPr>
        <w:rFonts w:ascii="仿宋" w:hAnsi="仿宋" w:eastAsia="仿宋"/>
        <w:sz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BB33E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56741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7AB7E"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1FAE6"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75426"/>
    <w:rsid w:val="10354C54"/>
    <w:rsid w:val="172C2803"/>
    <w:rsid w:val="2E347EDF"/>
    <w:rsid w:val="34DF325D"/>
    <w:rsid w:val="3C8A7F52"/>
    <w:rsid w:val="3FA0183A"/>
    <w:rsid w:val="447D2BAF"/>
    <w:rsid w:val="518F170F"/>
    <w:rsid w:val="5A4237C2"/>
    <w:rsid w:val="5FB962D5"/>
    <w:rsid w:val="6587531A"/>
    <w:rsid w:val="709B37D5"/>
    <w:rsid w:val="7A48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uiPriority w:val="1"/>
  </w:style>
  <w:style w:type="table" w:default="1" w:styleId="10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qFormat/>
    <w:uiPriority w:val="99"/>
    <w:pPr>
      <w:jc w:val="left"/>
    </w:pPr>
  </w:style>
  <w:style w:type="paragraph" w:styleId="4">
    <w:name w:val="Body Text 3"/>
    <w:basedOn w:val="1"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6">
    <w:name w:val="Balloon Text"/>
    <w:basedOn w:val="1"/>
    <w:link w:val="20"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qFormat/>
    <w:uiPriority w:val="99"/>
    <w:rPr>
      <w:color w:val="0000FF"/>
      <w:u w:val="single"/>
    </w:rPr>
  </w:style>
  <w:style w:type="character" w:styleId="15">
    <w:name w:val="annotation reference"/>
    <w:basedOn w:val="12"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qFormat/>
    <w:uiPriority w:val="99"/>
    <w:rPr>
      <w:rFonts w:ascii="Calibri" w:hAnsi="Calibri" w:eastAsia="仿宋_GB2312"/>
      <w:kern w:val="2"/>
      <w:sz w:val="18"/>
      <w:szCs w:val="18"/>
    </w:rPr>
  </w:style>
  <w:style w:type="paragraph" w:customStyle="1" w:styleId="21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qFormat/>
    <w:uiPriority w:val="99"/>
    <w:rPr>
      <w:rFonts w:ascii="Calibri" w:hAnsi="Calibri" w:eastAsia="仿宋_GB2312" w:cs="宋体"/>
      <w:kern w:val="2"/>
      <w:sz w:val="32"/>
      <w:szCs w:val="22"/>
    </w:rPr>
  </w:style>
  <w:style w:type="character" w:customStyle="1" w:styleId="23">
    <w:name w:val="批注主题 Char"/>
    <w:basedOn w:val="22"/>
    <w:link w:val="9"/>
    <w:qFormat/>
    <w:uiPriority w:val="99"/>
    <w:rPr>
      <w:rFonts w:ascii="Calibri" w:hAnsi="Calibri" w:eastAsia="仿宋_GB2312" w:cs="宋体"/>
      <w:b/>
      <w:bCs/>
      <w:kern w:val="2"/>
      <w:sz w:val="32"/>
      <w:szCs w:val="22"/>
    </w:rPr>
  </w:style>
  <w:style w:type="paragraph" w:customStyle="1" w:styleId="24">
    <w:name w:val="修订1"/>
    <w:qFormat/>
    <w:uiPriority w:val="99"/>
    <w:rPr>
      <w:rFonts w:ascii="Calibri" w:hAnsi="Calibri" w:eastAsia="仿宋_GB2312" w:cs="宋体"/>
      <w:kern w:val="2"/>
      <w:sz w:val="32"/>
      <w:szCs w:val="22"/>
      <w:lang w:val="en-US" w:eastAsia="zh-CN" w:bidi="ar-SA"/>
    </w:rPr>
  </w:style>
  <w:style w:type="character" w:customStyle="1" w:styleId="25">
    <w:name w:val="未处理的提及1"/>
    <w:basedOn w:val="12"/>
    <w:qFormat/>
    <w:uiPriority w:val="99"/>
    <w:rPr>
      <w:color w:val="605E5C"/>
      <w:shd w:val="clear" w:color="auto" w:fill="E1DFDD"/>
    </w:rPr>
  </w:style>
  <w:style w:type="paragraph" w:customStyle="1" w:styleId="26">
    <w:name w:val="修订2"/>
    <w:qFormat/>
    <w:uiPriority w:val="99"/>
    <w:rPr>
      <w:rFonts w:ascii="Calibri" w:hAnsi="Calibri" w:eastAsia="仿宋_GB2312" w:cs="宋体"/>
      <w:kern w:val="2"/>
      <w:sz w:val="32"/>
      <w:szCs w:val="22"/>
      <w:lang w:val="en-US" w:eastAsia="zh-CN" w:bidi="ar-SA"/>
    </w:rPr>
  </w:style>
  <w:style w:type="paragraph" w:customStyle="1" w:styleId="27">
    <w:name w:val="Revision_364bca62-1d4a-4633-82fd-5012aa478f86"/>
    <w:uiPriority w:val="99"/>
    <w:rPr>
      <w:rFonts w:ascii="Calibri" w:hAnsi="Calibri" w:eastAsia="仿宋_GB2312" w:cs="宋体"/>
      <w:kern w:val="2"/>
      <w:sz w:val="32"/>
      <w:szCs w:val="22"/>
      <w:lang w:val="en-US" w:eastAsia="zh-CN" w:bidi="ar-SA"/>
    </w:rPr>
  </w:style>
  <w:style w:type="character" w:customStyle="1" w:styleId="28">
    <w:name w:val="Unresolved Mention"/>
    <w:basedOn w:val="12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2216</Words>
  <Characters>2602</Characters>
  <Paragraphs>292</Paragraphs>
  <TotalTime>1</TotalTime>
  <ScaleCrop>false</ScaleCrop>
  <LinksUpToDate>false</LinksUpToDate>
  <CharactersWithSpaces>2795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2025-03-13T08:15:00Z</dcterms:created>
  <dc:creator>wangyongpo</dc:creator>
  <cp:lastModifiedBy>Jiaming</cp:lastModifiedBy>
  <cp:lastPrinted>2025-03-11T03:20:00Z</cp:lastPrinted>
  <dcterms:modified xsi:type="dcterms:W3CDTF">2025-04-03T08:38:28Z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eyJoZGlkIjoiZDRmZmU0NmQ5ODhiOGU5Y2Q4YjM3M2YwYTY3YTczYjciLCJ1c2VySWQiOiI0NDQxNjI3MDEifQ==</vt:lpwstr>
  </property>
  <property fmtid="{D5CDD505-2E9C-101B-9397-08002B2CF9AE}" pid="4" name="ICV">
    <vt:lpwstr>CE0C40BA40AA4924B4C8EE11BC3CDCA8_13</vt:lpwstr>
  </property>
</Properties>
</file>